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AB" w:rsidRPr="00AA30AB" w:rsidRDefault="00AA30AB" w:rsidP="00AA30A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закон от 21 июля 2011 г. № 256-ФЗ</w:t>
      </w:r>
    </w:p>
    <w:p w:rsidR="00AA30AB" w:rsidRPr="00AA30AB" w:rsidRDefault="00AA30AB" w:rsidP="00AA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"О безопасности объектов топливно-энергетического комплекса"</w:t>
      </w:r>
    </w:p>
    <w:p w:rsidR="00AA30AB" w:rsidRPr="00AA30AB" w:rsidRDefault="00AA30AB" w:rsidP="00AA3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редакции, актуальной с 20 июля 2016 г.,</w:t>
      </w:r>
    </w:p>
    <w:p w:rsidR="00AA30AB" w:rsidRPr="00AA30AB" w:rsidRDefault="00AA30AB" w:rsidP="00AA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изменениями и дополнениями, 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внесенными в текст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согласно Федеральным </w:t>
      </w:r>
      <w:bookmarkStart w:id="0" w:name="_GoBack"/>
      <w:bookmarkEnd w:id="0"/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законам:</w:t>
      </w:r>
    </w:p>
    <w:p w:rsidR="00AA30AB" w:rsidRPr="00AA30AB" w:rsidRDefault="00AA30AB" w:rsidP="00AA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02.07.2013 г.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163-ФЗ, от 20.04.2014 г. № 75-ФЗ, от 14.10.2014 г. № 307-ФЗ,</w:t>
      </w:r>
    </w:p>
    <w:p w:rsidR="00AA30AB" w:rsidRPr="00AA30AB" w:rsidRDefault="00AA30AB" w:rsidP="00AA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09.03.2016 г. № 68-ФЗ, от 03.07.2016 г. № 227-ФЗ, от 06.07.2016 г. № 374-ФЗ)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 Государственной Думой 6 июля 2011 года</w:t>
      </w:r>
    </w:p>
    <w:p w:rsidR="00AA30AB" w:rsidRPr="00AA30AB" w:rsidRDefault="00AA30AB" w:rsidP="00AA30AB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Одобрен Советом Федерации 13 июля 2011 года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1. Предмет регулирования настоящего Федерального закона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2. Основные понятия, используемые в настоящем Федеральном законе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целей настоящего Федерального закона используются следующие основные понятия: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 незаконного вмешательства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антитеррористическая защищенность объекта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безопасность объектов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состояние защищенности объектов топливно-энергетического комплекса от актов незаконного вмешательства;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инженерно-технические средства охраны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критически важные объекты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объекты топливно-энергетического комплекса, нарушение или прекращение функционирования которых приведет к потере управления экономикой 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критические элементы объекта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линейные объекты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антитеррористической защищенности объектов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объекты топливно-энергетического комплекса (далее также - объекты)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охраняемые объекты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 </w:t>
      </w:r>
      <w:hyperlink r:id="rId4" w:history="1">
        <w:r w:rsidRPr="00AA30AB">
          <w:rPr>
            <w:rFonts w:ascii="Times New Roman" w:eastAsia="Times New Roman" w:hAnsi="Times New Roman" w:cs="Times New Roman"/>
            <w:b/>
            <w:bCs/>
            <w:color w:val="800080"/>
            <w:sz w:val="27"/>
            <w:szCs w:val="27"/>
            <w:u w:val="single"/>
            <w:lang w:eastAsia="ru-RU"/>
          </w:rPr>
          <w:t>паспорт безопасности</w:t>
        </w:r>
      </w:hyperlink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объекта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потенциально опасные объекты (участки)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субъекты топливно-энергетического комплекса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14)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обеспечения безопасности объектов топливно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-энергетического комплекса и требования антитеррористической защищенности 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3. Цели и задачи обеспечения безопасности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Основными задачами обеспечения безопасности объектов топливно-энергетического комплекса являются: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определение угроз совершения актов незаконного вмешательства и предупреждение таких угроз;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категорирование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разработка и реализация требований обеспечения безопасности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разработка и реализация мер по созданию системы физической защиты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подготовка специалистов в сфере обеспечения безопасности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4. Принципы обеспечения безопасности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принципами обеспечения безопасности объектов топливно-энергетического комплекса являются: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законность;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соблюдение баланса интересов личности, общества и государства;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непрерывность;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интеграция в международные системы безопасности;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обеспечение антитеррористической защищенности объектов топливно-энергетического комплекса.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1" w:name="i13387"/>
      <w:bookmarkEnd w:id="1"/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lastRenderedPageBreak/>
        <w:t>Статья 5. Категорирование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наличие критических элементов объекта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наличие потенциально опасных участков объекта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наличие на объекте уязвимых мест.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объекты высокой категории опасности;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объекты средней категории опасности;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объекты низкой категории опасности.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Исходные данные для проведения категорирования объекта, порядок его проведения и критерии категорирования устанавливаются Правительством Российской Федерации.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Порядок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lastRenderedPageBreak/>
        <w:t>Статья 6. Обеспечение безопасности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Федеральный государственный контроль (надзор) за обеспечением безопасности объектов топливно-энергетического комплекса осуществляется в порядке,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2" w:name="i23885"/>
      <w:bookmarkEnd w:id="2"/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Субъекты топливно-энергетического комплекса на стадиях проектирования и строительства объектов топливно-энергетического комплекса обязаны 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8. Паспорт безопасности объекта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статьей </w:t>
      </w:r>
      <w:hyperlink r:id="rId5" w:anchor="i23885" w:tooltip="Статья 7" w:history="1">
        <w:r w:rsidRPr="00AA30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7</w:t>
        </w:r>
      </w:hyperlink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статьей </w:t>
      </w:r>
      <w:hyperlink r:id="rId6" w:anchor="i23885" w:tooltip="Статья 7" w:history="1">
        <w:r w:rsidRPr="00AA30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7</w:t>
        </w:r>
      </w:hyperlink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частью 4 статьи </w:t>
      </w:r>
      <w:hyperlink r:id="rId7" w:anchor="i13387" w:tooltip="Статья 5" w:history="1">
        <w:r w:rsidRPr="00AA30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5</w:t>
        </w:r>
      </w:hyperlink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Паспорта безопасности объектов топливно-энергетического комплекса подлежат актуализации в порядке и сроки, которые установлены Правительством Российской Федерации.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3" w:name="i34350"/>
      <w:bookmarkEnd w:id="3"/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9. Система физической защиты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имеющих в своем распоряжении гражданское, служебное оружие и специальные средства.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предотвращение несанкционированного проникновения на охраняемые объекты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9.1. Ведомственная охрана организаций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4" w:name="i47814"/>
      <w:bookmarkEnd w:id="4"/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10. Требования к персоналу, обеспечивающему безопасность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имеющие неснятую или непогашенную судимость за совершение умышленного преступления;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досрочно прекратившие полномочия по государственной должности или уволенные с государственной службы, в том числе из правоохранительных 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Перечень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11. Обеспечение безопасности информационных систем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Информация о системах, указанных в части 1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5" w:name="i57156"/>
      <w:bookmarkEnd w:id="5"/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Субъекты топливно-энергетического комплекса имеют право: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привлекать для обеспечения физической защиты объектов топливно-энергетического комплекса подразделения и (или) организации, указанные в части 4 статьи </w:t>
      </w:r>
      <w:hyperlink r:id="rId8" w:anchor="i34350" w:tooltip="Статья 9" w:history="1">
        <w:r w:rsidRPr="00AA30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9</w:t>
        </w:r>
      </w:hyperlink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Субъекты топливно-энергетического комплекса обязаны: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незамедлительно информировать в порядке,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энергетического комплекса влечет за собой ответственность в соответствии с законодательством Российской Федерации.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6" w:name="i66644"/>
      <w:bookmarkEnd w:id="6"/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16. Финансирование мероприятий по обеспечению безопасности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</w:t>
      </w: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AA30AB" w:rsidRPr="00AA30AB" w:rsidRDefault="00AA30AB" w:rsidP="00AA30AB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Статья 18. Порядок вступления в силу настоящего Федерального закона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Статьи </w:t>
      </w:r>
      <w:hyperlink r:id="rId9" w:anchor="i23885" w:tooltip="Статья 7" w:history="1">
        <w:r w:rsidRPr="00AA30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7</w:t>
        </w:r>
      </w:hyperlink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i47814" w:tooltip="Статья 10" w:history="1">
        <w:r w:rsidRPr="00AA30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10</w:t>
        </w:r>
      </w:hyperlink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1" w:anchor="i57156" w:tooltip="Статья 12" w:history="1">
        <w:r w:rsidRPr="00AA30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12</w:t>
        </w:r>
      </w:hyperlink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2" w:anchor="i66644" w:tooltip="Статья 16" w:history="1">
        <w:r w:rsidRPr="00AA30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16</w:t>
        </w:r>
      </w:hyperlink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 вступают в силу с 1 января 2012 года.</w:t>
      </w: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A30AB" w:rsidRPr="00AA30AB" w:rsidTr="00AA30A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Президент Российской Федерации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 Медведев</w:t>
            </w:r>
          </w:p>
        </w:tc>
      </w:tr>
      <w:tr w:rsidR="00AA30AB" w:rsidRPr="00AA30AB" w:rsidTr="00AA30A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Москва, Кремль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A30AB" w:rsidRPr="00AA30AB" w:rsidTr="00AA30A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A30AB" w:rsidRPr="00AA30AB" w:rsidTr="00AA30A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июля 2011 года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A30AB" w:rsidRPr="00AA30AB" w:rsidTr="00AA30A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256-ФЗ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A30AB" w:rsidRDefault="00AA30AB" w:rsidP="00AA30AB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A30AB" w:rsidRPr="00AA30AB" w:rsidRDefault="00AA30AB" w:rsidP="00AA30AB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</w:t>
      </w:r>
    </w:p>
    <w:p w:rsidR="00AA30AB" w:rsidRPr="00AA30AB" w:rsidRDefault="00AA30AB" w:rsidP="00AA30A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Федеральному закону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"О безопасности объектов </w:t>
      </w:r>
      <w:r w:rsidRPr="00AA3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топливно-энергетического комплекса"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4896"/>
      </w:tblGrid>
      <w:tr w:rsidR="00AA30AB" w:rsidRPr="00AA30AB" w:rsidTr="00AA30AB">
        <w:trPr>
          <w:trHeight w:val="32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1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(Гриф по заполнении)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паспорта: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Экз. № _____________________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" _____" _____________ 20____ г.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антитеррористической комиссии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______________________________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организации, Ф.И.О.)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__________ 20____ г.</w:t>
            </w:r>
          </w:p>
        </w:tc>
      </w:tr>
      <w:tr w:rsidR="00AA30AB" w:rsidRPr="00AA30AB" w:rsidTr="00AA30AB">
        <w:trPr>
          <w:trHeight w:val="29"/>
          <w:jc w:val="center"/>
        </w:trPr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объекта топливно-энергетического комплекса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(наименование объекта)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 г.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(основание оформления паспорта: решение региональной антитеррористической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комиссии, приказ руководителя организации)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(полные наименования объекта, организации, полный почтовый адрес,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(отрасль предприятия, основной вид деятельности объекта)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вышестоящей организации по принадлежности, телефон)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(Ф.И.О. руководителя объекта, служебный, мобильный телефоны)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заместителя руководителя по режиму и безопасности, служебный,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мобильный телефоны)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руководителя подразделения охраны, служебный, мобильный телефоны)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 об объекте, организации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Основная территория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(зоны, территории, административно-производственные здания и сооружения,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конструктивные и технологические элементы объекта)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площадь, кв. м)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(периметр, м)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Объекты вне основной территории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(зоны, территории, административно-производственные здания и сооружения,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конструктивные и технологические элементы объекта)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площадь, кв. м)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(периметр, м)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Сведения о персонале объекта (организации)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(общая численность работающих на объекте, в том числе на его элементах,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Режим работы объекта (организации)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(сезонный, вахтовый, одно-, двух-, трехсменный, максимальная численность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работающих на объекте человек в одной смене в дневное и ночное время,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его элементах)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Первоначальная балансовая стоимость основных производственных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(суммарное значение всех материальных активов (основных средств)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(организации), тыс. руб.)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Износ основных производственных фондов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(среднее значение морального и физического износа основного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производственного оборудования, зданий и сооружений, процент)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Наличие на объекте подразделения по защите государственной тайны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соблюдение требований режима секретности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подразделения, выделенные режимные зоны, меры по ограничению доступа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защите)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Характеристика местности и природно-климатические условия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(среднее значение рельефа окружающей местности, среднегодовые и сезонные: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и скорость ветра, среднесуточная температура, относительная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влажность, количество атмосферных осадков по сезонам, максимальные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 значения силы ветра и температуры)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Наличие вокруг объекта других производств, населенных пунктов, жилых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 и иных объектов массового скопления людей, их размещение по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 к объекту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1876"/>
              <w:gridCol w:w="2327"/>
              <w:gridCol w:w="1692"/>
              <w:gridCol w:w="1583"/>
            </w:tblGrid>
            <w:tr w:rsidR="00AA30AB" w:rsidRPr="00AA30AB">
              <w:trPr>
                <w:jc w:val="center"/>
              </w:trPr>
              <w:tc>
                <w:tcPr>
                  <w:tcW w:w="10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23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Характеристика (количество людей)</w:t>
                  </w:r>
                </w:p>
              </w:tc>
              <w:tc>
                <w:tcPr>
                  <w:tcW w:w="16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Сторона расположения</w:t>
                  </w:r>
                </w:p>
              </w:tc>
              <w:tc>
                <w:tcPr>
                  <w:tcW w:w="1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Расстояние до объекта, м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0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Размещение объекта по отношению к транспортным коммуникациям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4003"/>
              <w:gridCol w:w="1726"/>
              <w:gridCol w:w="2190"/>
            </w:tblGrid>
            <w:tr w:rsidR="00AA30AB" w:rsidRPr="00AA30AB">
              <w:trPr>
                <w:jc w:val="center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0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транспорта и транспортных коммуникаций</w:t>
                  </w:r>
                </w:p>
              </w:tc>
              <w:tc>
                <w:tcPr>
                  <w:tcW w:w="17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Расстояние до транспортных коммуникаций, м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Автомобильный (шоссе, дороги, автовокзалы, автостанции и прочее)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Железнодорожный (железнодорожные пути, вокзалы, станции, платформы, переезды и прочее)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Воздушный (аэропорты, аэровокзалы, военные аэродромы, вертолетные площадки, взлетно-посадочные полосы и прочее)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Водный (морские и речные порты, причалы)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Сведения об опасных веществах и материалах, используемых на объекте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Пожаро- и взрывоопасные вещества и материалы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608"/>
              <w:gridCol w:w="3747"/>
              <w:gridCol w:w="1638"/>
            </w:tblGrid>
            <w:tr w:rsidR="00AA30AB" w:rsidRPr="00AA30AB">
              <w:trPr>
                <w:trHeight w:val="236"/>
                <w:jc w:val="center"/>
              </w:trPr>
              <w:tc>
                <w:tcPr>
                  <w:tcW w:w="1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Количество, кг</w:t>
                  </w:r>
                </w:p>
              </w:tc>
              <w:tc>
                <w:tcPr>
                  <w:tcW w:w="3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элемента объекта</w:t>
                  </w:r>
                </w:p>
              </w:tc>
              <w:tc>
                <w:tcPr>
                  <w:tcW w:w="16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 опасности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Химически и биологически опасные вещества и материалы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609"/>
              <w:gridCol w:w="3760"/>
              <w:gridCol w:w="1627"/>
            </w:tblGrid>
            <w:tr w:rsidR="00AA30AB" w:rsidRPr="00AA30AB">
              <w:trPr>
                <w:jc w:val="center"/>
              </w:trPr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6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Количество, кг</w:t>
                  </w:r>
                </w:p>
              </w:tc>
              <w:tc>
                <w:tcPr>
                  <w:tcW w:w="3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элемента объекта</w:t>
                  </w: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 опасности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6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1608"/>
              <w:gridCol w:w="3752"/>
              <w:gridCol w:w="1628"/>
            </w:tblGrid>
            <w:tr w:rsidR="00AA30AB" w:rsidRPr="00AA30AB">
              <w:trPr>
                <w:jc w:val="center"/>
              </w:trPr>
              <w:tc>
                <w:tcPr>
                  <w:tcW w:w="1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Количество, кг</w:t>
                  </w:r>
                </w:p>
              </w:tc>
              <w:tc>
                <w:tcPr>
                  <w:tcW w:w="37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элемента объекта</w:t>
                  </w:r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 опасности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уязвимости производственно-технологического процесса и выявление критических элементов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Перечень потенциально опасных участков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978"/>
              <w:gridCol w:w="1657"/>
              <w:gridCol w:w="1510"/>
              <w:gridCol w:w="1885"/>
              <w:gridCol w:w="1557"/>
            </w:tblGrid>
            <w:tr w:rsidR="00AA30AB" w:rsidRPr="00AA30AB">
              <w:trPr>
                <w:jc w:val="center"/>
              </w:trPr>
              <w:tc>
                <w:tcPr>
                  <w:tcW w:w="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производственно-технологического процесса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потенциально опасного участка объекта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работающих, человек</w:t>
                  </w:r>
                </w:p>
              </w:tc>
              <w:tc>
                <w:tcPr>
                  <w:tcW w:w="19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Конструктивные и технологические элементы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Характер возможной аварийной (чрезвычайной) ситуации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Модели нарушителей 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Перечень критических элементов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2143"/>
              <w:gridCol w:w="1141"/>
              <w:gridCol w:w="1367"/>
              <w:gridCol w:w="2039"/>
              <w:gridCol w:w="1814"/>
            </w:tblGrid>
            <w:tr w:rsidR="00AA30AB" w:rsidRPr="00AA30AB">
              <w:trPr>
                <w:jc w:val="center"/>
              </w:trPr>
              <w:tc>
                <w:tcPr>
                  <w:tcW w:w="6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критического элемента объекта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Базовые угрозы</w:t>
                  </w:r>
                </w:p>
              </w:tc>
              <w:tc>
                <w:tcPr>
                  <w:tcW w:w="13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 нарушителя</w:t>
                  </w:r>
                </w:p>
              </w:tc>
              <w:tc>
                <w:tcPr>
                  <w:tcW w:w="20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 времени террористического акта</w:t>
                  </w:r>
                </w:p>
              </w:tc>
              <w:tc>
                <w:tcPr>
                  <w:tcW w:w="18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Влияние на обстановку на иных критических элементах объекта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6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Оценка социально-экономических последствий террористического акта на объекте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Людские потери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1505"/>
              <w:gridCol w:w="1322"/>
              <w:gridCol w:w="1080"/>
              <w:gridCol w:w="954"/>
              <w:gridCol w:w="1876"/>
              <w:gridCol w:w="1840"/>
            </w:tblGrid>
            <w:tr w:rsidR="00AA30AB" w:rsidRPr="00AA30AB">
              <w:trPr>
                <w:jc w:val="center"/>
              </w:trPr>
              <w:tc>
                <w:tcPr>
                  <w:tcW w:w="9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критического элемента</w:t>
                  </w:r>
                </w:p>
              </w:tc>
              <w:tc>
                <w:tcPr>
                  <w:tcW w:w="438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человек, пострадавших в результате террористического акта</w:t>
                  </w:r>
                </w:p>
              </w:tc>
              <w:tc>
                <w:tcPr>
                  <w:tcW w:w="148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человек, условия жизнедеятельности которых нарушены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Масштаб последствий террористического акта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Персонал организации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Персонал охраны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Жители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Экономический ущерб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783"/>
              <w:gridCol w:w="1632"/>
              <w:gridCol w:w="1578"/>
              <w:gridCol w:w="1584"/>
              <w:gridCol w:w="1962"/>
            </w:tblGrid>
            <w:tr w:rsidR="00AA30AB" w:rsidRPr="00AA30AB">
              <w:trPr>
                <w:jc w:val="center"/>
              </w:trPr>
              <w:tc>
                <w:tcPr>
                  <w:tcW w:w="7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2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критического элемента</w:t>
                  </w:r>
                </w:p>
              </w:tc>
              <w:tc>
                <w:tcPr>
                  <w:tcW w:w="1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Собственный экономический ущерб, тыс. руб.</w:t>
                  </w:r>
                </w:p>
              </w:tc>
              <w:tc>
                <w:tcPr>
                  <w:tcW w:w="16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Сторонний экономический ущерб, тыс. руб.</w:t>
                  </w:r>
                </w:p>
              </w:tc>
              <w:tc>
                <w:tcPr>
                  <w:tcW w:w="1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Общий экономический ущерб, тыс. руб.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Масштаб последствий террористического акта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Присвоение объекту категории по степени потенциальной опасности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7"/>
              <w:gridCol w:w="3504"/>
            </w:tblGrid>
            <w:tr w:rsidR="00AA30AB" w:rsidRPr="00AA30AB">
              <w:trPr>
                <w:jc w:val="center"/>
              </w:trPr>
              <w:tc>
                <w:tcPr>
                  <w:tcW w:w="63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9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Значение показателя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63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Максимальное количество пострадавших, человек</w:t>
                  </w:r>
                </w:p>
              </w:tc>
              <w:tc>
                <w:tcPr>
                  <w:tcW w:w="3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63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Величина максимального ущерба, тыс. руб.</w:t>
                  </w:r>
                </w:p>
              </w:tc>
              <w:tc>
                <w:tcPr>
                  <w:tcW w:w="3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63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объекта по гражданской обороне</w:t>
                  </w:r>
                </w:p>
              </w:tc>
              <w:tc>
                <w:tcPr>
                  <w:tcW w:w="3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63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объекта по режиму</w:t>
                  </w:r>
                </w:p>
              </w:tc>
              <w:tc>
                <w:tcPr>
                  <w:tcW w:w="3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63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объекта по химической опасности и (или) пожаро- и взрывоопасности</w:t>
                  </w:r>
                </w:p>
              </w:tc>
              <w:tc>
                <w:tcPr>
                  <w:tcW w:w="3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63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объекта по степени потенциальной опасности</w:t>
                  </w:r>
                </w:p>
              </w:tc>
              <w:tc>
                <w:tcPr>
                  <w:tcW w:w="39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охраны и защиты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Основания установления охраны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распоряжения об установлении охраны, Ф.И.О., должность его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подписавших, наличие акта региональной комиссии, дата его утверждения)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Структура подразделения охраны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(положение о подразделении охраны, вид подразделения: команда, группа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указанием их подчиненности и другие; принадлежность охраны: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ведомственная, вневедомственная, смешанная (ведомственная,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вневедомственная), частные охранные организации, служба безопасности)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Штат подразделения охраны (перечисляются должности по штатному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расписанию)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6576"/>
              <w:gridCol w:w="1530"/>
            </w:tblGrid>
            <w:tr w:rsidR="00AA30AB" w:rsidRPr="00AA30AB">
              <w:trPr>
                <w:jc w:val="center"/>
              </w:trPr>
              <w:tc>
                <w:tcPr>
                  <w:tcW w:w="1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65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единиц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Наличие организационно-распорядительных документов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 и схема охраны, инструкция по организации и несению караульной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службы, должностные инструкции, план проверки технического состояния 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работоспособности инженерно-технических средств охраны и прочее)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пропускного и внутриобъектового режимов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(наличие инструкций, кем установлены пропускной и внутриобъектовый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режимы, дата введения, порядок хранения постоянных, разовых, временных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материальных пропусков, образцы подписей должностных лиц, наличие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 для бюро пропусков, хранения личных вещей, комнат досмотра)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действующих контрольно-пропускных пунктов: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Проходных 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Автотранспортных 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Железнодорожных 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Совмещенных 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Состав суточного наряда охраны отдельно по его принадлежности и виду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3"/>
              <w:gridCol w:w="2511"/>
              <w:gridCol w:w="2489"/>
            </w:tblGrid>
            <w:tr w:rsidR="00AA30AB" w:rsidRPr="00AA30AB">
              <w:tc>
                <w:tcPr>
                  <w:tcW w:w="45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поста</w:t>
                  </w:r>
                </w:p>
              </w:tc>
              <w:tc>
                <w:tcPr>
                  <w:tcW w:w="56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AA30AB" w:rsidRPr="00AA30AB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</w:tr>
            <w:tr w:rsidR="00AA30AB" w:rsidRPr="00AA30AB">
              <w:tc>
                <w:tcPr>
                  <w:tcW w:w="4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Караулов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c>
                <w:tcPr>
                  <w:tcW w:w="4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Внешних постов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c>
                <w:tcPr>
                  <w:tcW w:w="4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Внутренних постов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c>
                <w:tcPr>
                  <w:tcW w:w="4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Суточных постов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c>
                <w:tcPr>
                  <w:tcW w:w="4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12-часовых постов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c>
                <w:tcPr>
                  <w:tcW w:w="4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8-часовых постов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30AB" w:rsidRPr="00AA30AB">
              <w:tc>
                <w:tcPr>
                  <w:tcW w:w="4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Обеспеченность охраны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Оружием и боеприпасами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количество единиц боевого ручного стрелкового оружия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патронов к нему - отдельно по каждому виду, типу, модели)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Специальными средствами и служебным огнестрельным оружием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единиц специальных средств - отдельно по каждому виду, типу,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модели; количество единиц служебного огнестрельного оружия и патронов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нему - отдельно по каждому виду, типу, модели)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Служебным авто-, мото- и авиатранспортом и водным транспортом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(нормы положенности авто-, мото- и авиатранспорта и водного транспорта,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наличие, марка, год выпуска, назначение - отдельно по каждой единице)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 Служебными собаками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(наличие питомника, вольеров и их количество для содержания служебных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собак - отдельно договорных и балансовых собак; количество караульных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собак, количество блокпостов, постов глухой привязи,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свободного окарауливания)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Обеспечение сохранности оружия, боеприпасов и специальных средств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(характеристика помещения для хранения оружия, боеприпасов и специальных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средств, установленные средства охранной и пожарной сигнализации,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 выведены)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Средний возраст сотрудников охраны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(лет)</w:t>
            </w:r>
          </w:p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trHeight w:val="526"/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Уровень подготовки органов управления и персонала, участвующих в обеспечении мероприятий по физической защите и охране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(наличие программы подготовки и переподготовки сотрудников охраны 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управления предприятия, кем утверждена, порядок ее реализации,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проводимых учениях, тренировках, проверках несения службы)</w:t>
            </w:r>
          </w:p>
        </w:tc>
      </w:tr>
      <w:tr w:rsidR="00AA30AB" w:rsidRPr="00AA30AB" w:rsidTr="00AA30AB">
        <w:trPr>
          <w:trHeight w:val="1841"/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Наличие совместных (с войсками национальной гвардии Российской Федерации и другими организациями) планов действий личного состава и администрации объекта при возникновении чрезвычайных ситуаций, включая акты незаконного вмешательства, стихийные бедствия и прочее; периодичность проведения совместных тренировок и учений, наличие оперативного штаба и специальных формирований, в том числе из штата предприятия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и дата утверждения)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Инженерно-технические средства охраны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протяженность периметра, подлежащего ограждению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(пог. м)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ограждения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(характеристика ограждений: капитальные, деревянные, из колючей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проволоки, сетчатые и другие, протяженность в пог. м каждого участка,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ограждения)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Освещение охраняемой территории и периметра ограждения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(наличие, краткая характеристика)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Охранная сигнализация ограждения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(перечислить территории, ограждение которых заблокировано сигнализацией,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суммарную протяженность заблокированного ограждения в пог. м,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количество приборов сигнализации, установленных по периметру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ограждения)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Сигнализация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лучей)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Охранная сигнализация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лучей)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Пожарная сигнализация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лучей)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Совмещенная охранная и пожарная сигнализация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лучей)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Тревожная сигнализация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лучей, куда выведены)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 Наличие средств радиосвязи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постов, оборудованных радиосвязью, тип и количество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радиостанций)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Наличие средств телефонной связи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постов, оборудованных телефонной связью)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Наличие средств видеонаблюдения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(тип и количество видеокамер, контролируемые зоны)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Техника контрольно-пропускных пунктов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(тип и количество обычных турникетов, кабинно-турникетных систем,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автоматизированных систем пропуска и табельного учета, механизированных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ворот, применяемых средств принудительной остановки транспорта и иных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специальных средств)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Наличие иных инженерных сооружений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и содержание наблюдательных вышек, запретных зон,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контрольно-следовых полос, специальных сооружений и других)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Эксплуатационно-техническое обслуживание средств охраны и пожарно-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продукции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(кто обслуживает: специалисты предприятия или подрядной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организации)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Пожарная безопасность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пожарной охраны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(Государственная противопожарная служба, муниципальная пожарная охрана,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пожарная охрана, частная пожарная охрана, добровольная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охрана)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Наличие договорных подразделений Государственной противопожарной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(договорные подразделения)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сил и средств, обеспечивающих взрывобезопасность и химическую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(аттестованные аварийно-спасательные формирования предприятия,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средства, порядок действия в соответствии с планом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ликвидации аварийной ситуации с участием как специализированных,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и нештатных формирований)</w:t>
            </w:r>
          </w:p>
        </w:tc>
      </w:tr>
      <w:tr w:rsidR="00AA30AB" w:rsidRPr="00AA30AB" w:rsidTr="00AA30AB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6"/>
      </w:tblGrid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Оценка антитеррористической защищенности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Определение требуемого уровня антитеррористической защищенности критических элементов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1756"/>
              <w:gridCol w:w="1771"/>
              <w:gridCol w:w="2193"/>
              <w:gridCol w:w="1309"/>
              <w:gridCol w:w="1790"/>
            </w:tblGrid>
            <w:tr w:rsidR="00AA30AB" w:rsidRPr="00AA30AB">
              <w:trPr>
                <w:jc w:val="center"/>
              </w:trPr>
              <w:tc>
                <w:tcPr>
                  <w:tcW w:w="11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 </w:t>
                  </w: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18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критического элемента объекта</w:t>
                  </w:r>
                </w:p>
              </w:tc>
              <w:tc>
                <w:tcPr>
                  <w:tcW w:w="1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критического элемента объекта по потенциальной опасности</w:t>
                  </w:r>
                </w:p>
              </w:tc>
              <w:tc>
                <w:tcPr>
                  <w:tcW w:w="22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Привлекательность для совершения террористического акта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Модель нарушителя</w:t>
                  </w:r>
                </w:p>
              </w:tc>
              <w:tc>
                <w:tcPr>
                  <w:tcW w:w="1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Требуемый уровень защищенности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11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выполнения задач физической защиты для обеспечения защищенности критических элементов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805"/>
              <w:gridCol w:w="1644"/>
              <w:gridCol w:w="1470"/>
              <w:gridCol w:w="1319"/>
              <w:gridCol w:w="1107"/>
              <w:gridCol w:w="1681"/>
            </w:tblGrid>
            <w:tr w:rsidR="00AA30AB" w:rsidRPr="00AA30AB">
              <w:trPr>
                <w:jc w:val="center"/>
              </w:trPr>
              <w:tc>
                <w:tcPr>
                  <w:tcW w:w="9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 </w:t>
                  </w: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критического элемента объекта</w:t>
                  </w:r>
                </w:p>
              </w:tc>
              <w:tc>
                <w:tcPr>
                  <w:tcW w:w="17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охраны наблюдения</w:t>
                  </w:r>
                </w:p>
              </w:tc>
              <w:tc>
                <w:tcPr>
                  <w:tcW w:w="1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Рубежи обнаружения</w:t>
                  </w: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Рубежи задержания</w:t>
                  </w:r>
                </w:p>
              </w:tc>
              <w:tc>
                <w:tcPr>
                  <w:tcW w:w="11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Условия доступа</w:t>
                  </w:r>
                </w:p>
              </w:tc>
              <w:tc>
                <w:tcPr>
                  <w:tcW w:w="17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 выполнения задачи физической защиты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9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Оценка эффективности физической защиты критических элементов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1465"/>
              <w:gridCol w:w="1840"/>
              <w:gridCol w:w="1251"/>
              <w:gridCol w:w="1255"/>
              <w:gridCol w:w="1291"/>
              <w:gridCol w:w="1840"/>
            </w:tblGrid>
            <w:tr w:rsidR="00AA30AB" w:rsidRPr="00AA30AB">
              <w:trPr>
                <w:jc w:val="center"/>
              </w:trPr>
              <w:tc>
                <w:tcPr>
                  <w:tcW w:w="9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 </w:t>
                  </w: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14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критического элемента объекта</w:t>
                  </w:r>
                </w:p>
              </w:tc>
              <w:tc>
                <w:tcPr>
                  <w:tcW w:w="1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Способ предотвращения террористического акта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Модель нарушителя</w:t>
                  </w:r>
                </w:p>
              </w:tc>
              <w:tc>
                <w:tcPr>
                  <w:tcW w:w="1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 времени действий охраны, мин</w:t>
                  </w:r>
                </w:p>
              </w:tc>
              <w:tc>
                <w:tcPr>
                  <w:tcW w:w="1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Оценка времени действий нарушителя, мин</w:t>
                  </w:r>
                </w:p>
              </w:tc>
              <w:tc>
                <w:tcPr>
                  <w:tcW w:w="1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Вывод о выполнении задачи по пресечению террористического акта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Оценка достаточности мероприятий по защите критических элементов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1465"/>
              <w:gridCol w:w="1520"/>
              <w:gridCol w:w="1290"/>
              <w:gridCol w:w="1840"/>
              <w:gridCol w:w="1461"/>
              <w:gridCol w:w="1808"/>
            </w:tblGrid>
            <w:tr w:rsidR="00AA30AB" w:rsidRPr="00AA30AB">
              <w:trPr>
                <w:jc w:val="center"/>
              </w:trPr>
              <w:tc>
                <w:tcPr>
                  <w:tcW w:w="8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критического элемента объекта</w:t>
                  </w:r>
                </w:p>
              </w:tc>
              <w:tc>
                <w:tcPr>
                  <w:tcW w:w="1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Выполнение установленных требований</w:t>
                  </w:r>
                </w:p>
              </w:tc>
              <w:tc>
                <w:tcPr>
                  <w:tcW w:w="14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Выполнение задачи по физической защите</w:t>
                  </w:r>
                </w:p>
              </w:tc>
              <w:tc>
                <w:tcPr>
                  <w:tcW w:w="15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Выполнение задачи по предотвращению террористического акта</w:t>
                  </w:r>
                </w:p>
              </w:tc>
              <w:tc>
                <w:tcPr>
                  <w:tcW w:w="1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Вывод о достаточности мероприятий по защите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Компенсационные мероприятия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A30AB" w:rsidRPr="00AA30AB">
              <w:trPr>
                <w:jc w:val="center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30AB" w:rsidRPr="00AA30AB" w:rsidRDefault="00AA30AB" w:rsidP="00AA3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30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AB" w:rsidRPr="00AA30AB" w:rsidTr="00AA30AB">
        <w:trPr>
          <w:jc w:val="center"/>
        </w:trPr>
        <w:tc>
          <w:tcPr>
            <w:tcW w:w="9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30AB" w:rsidRPr="00AA30AB" w:rsidRDefault="00AA30AB" w:rsidP="00AA3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3871"/>
      </w:tblGrid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Другие сведения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(пояснения и другие сведения, не вошедшие в перечень вопросов паспорта,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размещенных на объекте других предприятий,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 размеры занимаемых ими площадей, основание их размещения на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объекте, наличие у них самостоятельной охранной структуры, ее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принадлежность, вид, численность, вооруженность, техническая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оснащенность, состояние пропускного режима и прочее, порядок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 с подразделением охраны на территории объекта)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Выводы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Объект находится в ведении (сфере деятельности)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(федеральный орган исполнительной власти)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Объект по отраслевому признаку и виду деятельности относится к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гражданской обороне, по режиму, по химической опасности и (или)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пожаро- и взрывоопасности)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Объекту по совокупности максимального ущерба, который может быть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 в результате террористического акта, и по степени потенциальной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присваивается категория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(категория)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Выполнение требований охраны объекта и защиты его элементов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Наличие критических элементов объекта, их взаимовлияние и соответствие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требуемому уровню защищенности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Достаточность сил и средств для выполнения мероприятий по физической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 антитеррористической защищенности объекта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Необходимые дополнительные мероприятия по совершенствованию физической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и антитеррористической защищенности объекта с указанием срока их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Вывод о системе охраны объекта (организации)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к паспорту: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Ситуационный план объекта с обозначением его критических элементов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(коммуникации, планы и экспликации отдельных зданий и сооружений или их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частей), содержащий все изменения его строительной части.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 и схема охраны объекта с указанием контрольно-пропускных пунктов,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постов охраны, инженерно-технических средств и уязвимых мест.</w:t>
            </w:r>
          </w:p>
        </w:tc>
      </w:tr>
      <w:tr w:rsidR="00AA30AB" w:rsidRPr="00AA30AB" w:rsidTr="00AA30AB">
        <w:trPr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межведомственной комиссии:</w:t>
            </w: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(ФИО, подпись)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(ФИО, подпись)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(ФИО, подпись)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0AB" w:rsidRPr="00AA30AB" w:rsidTr="00AA30AB">
        <w:trPr>
          <w:trHeight w:val="264"/>
          <w:jc w:val="center"/>
        </w:trPr>
        <w:tc>
          <w:tcPr>
            <w:tcW w:w="9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AB" w:rsidRPr="00AA30AB" w:rsidRDefault="00AA30AB" w:rsidP="00AA3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"___" _______________ 20___ г. Актуализирован "____" ________ 20___ г.</w:t>
            </w:r>
          </w:p>
        </w:tc>
      </w:tr>
    </w:tbl>
    <w:p w:rsidR="002C339E" w:rsidRDefault="002C339E"/>
    <w:sectPr w:rsidR="002C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CB"/>
    <w:rsid w:val="002C339E"/>
    <w:rsid w:val="002D6ACB"/>
    <w:rsid w:val="00A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708E-258E-4481-B8FC-2A0DCC8D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0AB"/>
  </w:style>
  <w:style w:type="paragraph" w:customStyle="1" w:styleId="ncsc1460">
    <w:name w:val="ncsc1460"/>
    <w:basedOn w:val="a"/>
    <w:rsid w:val="00AA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sc1406">
    <w:name w:val="ncsc1406"/>
    <w:basedOn w:val="a"/>
    <w:rsid w:val="00AA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sc1206">
    <w:name w:val="ncsc1206"/>
    <w:basedOn w:val="a"/>
    <w:rsid w:val="00AA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30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0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norm.ru/Data2/1/4293806/4293806167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ganorm.ru/Data2/1/4293806/4293806167.htm" TargetMode="External"/><Relationship Id="rId12" Type="http://schemas.openxmlformats.org/officeDocument/2006/relationships/hyperlink" Target="https://meganorm.ru/Data2/1/4293806/429380616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norm.ru/Data2/1/4293806/4293806167.htm" TargetMode="External"/><Relationship Id="rId11" Type="http://schemas.openxmlformats.org/officeDocument/2006/relationships/hyperlink" Target="https://meganorm.ru/Data2/1/4293806/4293806167.htm" TargetMode="External"/><Relationship Id="rId5" Type="http://schemas.openxmlformats.org/officeDocument/2006/relationships/hyperlink" Target="https://meganorm.ru/Data2/1/4293806/4293806167.htm" TargetMode="External"/><Relationship Id="rId10" Type="http://schemas.openxmlformats.org/officeDocument/2006/relationships/hyperlink" Target="https://meganorm.ru/Data2/1/4293806/4293806167.htm" TargetMode="External"/><Relationship Id="rId4" Type="http://schemas.openxmlformats.org/officeDocument/2006/relationships/hyperlink" Target="https://meganorm.ru/" TargetMode="External"/><Relationship Id="rId9" Type="http://schemas.openxmlformats.org/officeDocument/2006/relationships/hyperlink" Target="https://meganorm.ru/Data2/1/4293806/429380616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7672</Words>
  <Characters>43731</Characters>
  <Application>Microsoft Office Word</Application>
  <DocSecurity>0</DocSecurity>
  <Lines>364</Lines>
  <Paragraphs>102</Paragraphs>
  <ScaleCrop>false</ScaleCrop>
  <Company/>
  <LinksUpToDate>false</LinksUpToDate>
  <CharactersWithSpaces>51301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Шебзухов Мухамед Мухадинович</dc:creator>
  <cp:keywords/>
  <dc:description/>
  <cp:lastModifiedBy>Шебзухов Мухамед Мухадинович</cp:lastModifiedBy>
  <cp:revision>3</cp:revision>
  <dcterms:created xsi:type="dcterms:W3CDTF">2019-01-17T12:00:00Z</dcterms:created>
  <dcterms:modified xsi:type="dcterms:W3CDTF">2019-01-17T12:07:00Z</dcterms:modified>
</cp:coreProperties>
</file>